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A4E" w:rsidRDefault="00502A4E" w:rsidP="00502A4E">
      <w:pPr>
        <w:spacing w:before="240" w:after="80" w:line="259" w:lineRule="auto"/>
        <w:ind w:left="839" w:right="799"/>
        <w:jc w:val="center"/>
        <w:rPr>
          <w:sz w:val="28"/>
        </w:rPr>
      </w:pPr>
      <w:r>
        <w:rPr>
          <w:b/>
          <w:bCs/>
          <w:sz w:val="28"/>
          <w:szCs w:val="16"/>
        </w:rPr>
        <w:t>1.6. СРЕДНЯЯ ПО ГОРЯЩЕЙ ПОВЕРХНОСТИ ЗАРЯДА СКОРОСТЬ ГОРЕНИЯ ТВЕРДОГО ТОПЛИВА</w:t>
      </w:r>
    </w:p>
    <w:p w:rsidR="00502A4E" w:rsidRDefault="00502A4E" w:rsidP="00502A4E">
      <w:pPr>
        <w:ind w:firstLine="301"/>
        <w:rPr>
          <w:sz w:val="28"/>
        </w:rPr>
      </w:pPr>
      <w:r>
        <w:rPr>
          <w:sz w:val="28"/>
        </w:rPr>
        <w:t xml:space="preserve">Вследствие падения давления и увеличения скорости потока газов вдоль заряда скорость горения топлива будет переменна по поверхности горения заряда. Однако при решении задач теории РДТТ в предположении, что параметры рабочего процесса </w:t>
      </w:r>
      <w:proofErr w:type="gramStart"/>
      <w:r>
        <w:rPr>
          <w:sz w:val="28"/>
        </w:rPr>
        <w:t>являются  функцией</w:t>
      </w:r>
      <w:proofErr w:type="gramEnd"/>
      <w:r>
        <w:rPr>
          <w:sz w:val="28"/>
        </w:rPr>
        <w:t xml:space="preserve"> времени, в систему уравнений, описывающую закономерности рабочего процесса, должно входить выражение, которое определяет среднее значение скорости горения</w:t>
      </w:r>
    </w:p>
    <w:p w:rsidR="00502A4E" w:rsidRDefault="00502A4E" w:rsidP="00502A4E">
      <w:pPr>
        <w:pStyle w:val="a3"/>
      </w:pPr>
      <w:r>
        <w:t>ТРТ для данного момента вре</w:t>
      </w:r>
      <w:r>
        <w:softHyphen/>
        <w:t>мени. Кроме того, если придерживаться геометрического закона горения, то необ</w:t>
      </w:r>
      <w:r>
        <w:softHyphen/>
        <w:t>ходимо оперировать средним по поверх</w:t>
      </w:r>
      <w:r>
        <w:softHyphen/>
        <w:t>ности заряда значением, скорости горения.</w:t>
      </w:r>
    </w:p>
    <w:p w:rsidR="00502A4E" w:rsidRDefault="00502A4E" w:rsidP="00502A4E">
      <w:pPr>
        <w:pStyle w:val="3"/>
        <w:jc w:val="both"/>
      </w:pPr>
      <w:r>
        <w:t>Среднее значение скорости горения находится в предположении, что при действительном распределении парамет</w:t>
      </w:r>
      <w:r>
        <w:softHyphen/>
        <w:t>ров потока продуктов сгорания и их осреднении по длине заряда для данного момента времени секундный расход газов остается по</w:t>
      </w:r>
      <w:r>
        <w:softHyphen/>
        <w:t>стоянным. Согласно сформулированному условию имеем</w:t>
      </w:r>
    </w:p>
    <w:p w:rsidR="00502A4E" w:rsidRDefault="00502A4E" w:rsidP="00502A4E">
      <w:pPr>
        <w:ind w:left="1440"/>
        <w:jc w:val="left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357245" cy="5867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A4E" w:rsidRDefault="00502A4E" w:rsidP="00502A4E">
      <w:pPr>
        <w:ind w:right="198"/>
        <w:rPr>
          <w:sz w:val="28"/>
        </w:rPr>
      </w:pPr>
      <w:r>
        <w:rPr>
          <w:sz w:val="28"/>
        </w:rPr>
        <w:t>где II — периметр поперечного сечения поверхности горения заря</w:t>
      </w:r>
      <w:r>
        <w:rPr>
          <w:sz w:val="28"/>
        </w:rPr>
        <w:softHyphen/>
        <w:t xml:space="preserve">да; </w:t>
      </w:r>
      <w:r>
        <w:rPr>
          <w:i/>
          <w:iCs/>
          <w:sz w:val="28"/>
          <w:lang w:val="en-US"/>
        </w:rPr>
        <w:t>L</w:t>
      </w:r>
      <w:r>
        <w:rPr>
          <w:i/>
          <w:iCs/>
          <w:sz w:val="28"/>
        </w:rPr>
        <w:t xml:space="preserve"> –</w:t>
      </w:r>
      <w:r>
        <w:rPr>
          <w:sz w:val="28"/>
        </w:rPr>
        <w:t xml:space="preserve">текущая длина заряда; </w:t>
      </w:r>
      <w:r>
        <w:rPr>
          <w:i/>
          <w:iCs/>
          <w:sz w:val="28"/>
        </w:rPr>
        <w:t xml:space="preserve">ū – </w:t>
      </w:r>
      <w:r>
        <w:rPr>
          <w:sz w:val="28"/>
        </w:rPr>
        <w:t>средняя по поверхности горе</w:t>
      </w:r>
      <w:r>
        <w:rPr>
          <w:sz w:val="28"/>
        </w:rPr>
        <w:softHyphen/>
        <w:t>ния заряда скорость горения ТРТ.</w:t>
      </w:r>
    </w:p>
    <w:p w:rsidR="00502A4E" w:rsidRDefault="00502A4E" w:rsidP="00502A4E">
      <w:pPr>
        <w:ind w:right="198" w:firstLine="301"/>
        <w:rPr>
          <w:sz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-15240</wp:posOffset>
            </wp:positionH>
            <wp:positionV relativeFrom="paragraph">
              <wp:posOffset>60960</wp:posOffset>
            </wp:positionV>
            <wp:extent cx="2657475" cy="1971675"/>
            <wp:effectExtent l="0" t="0" r="9525" b="9525"/>
            <wp:wrapTight wrapText="bothSides">
              <wp:wrapPolygon edited="0">
                <wp:start x="0" y="0"/>
                <wp:lineTo x="0" y="21496"/>
                <wp:lineTo x="21523" y="21496"/>
                <wp:lineTo x="21523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>Как было показано, давление газов в камере РДТТ без боль</w:t>
      </w:r>
      <w:r>
        <w:rPr>
          <w:sz w:val="28"/>
        </w:rPr>
        <w:softHyphen/>
        <w:t>шой погрешности допустимо рассматривать независящим от коор</w:t>
      </w:r>
      <w:r>
        <w:rPr>
          <w:sz w:val="28"/>
        </w:rPr>
        <w:softHyphen/>
        <w:t>динат. В этом случае нахождение средней скорости горения, по существу, сводится к отысканию среднего значения эрозионной функции скорости горения. При таком подходе последнее выра</w:t>
      </w:r>
      <w:r>
        <w:rPr>
          <w:sz w:val="28"/>
        </w:rPr>
        <w:softHyphen/>
        <w:t xml:space="preserve">жение для заряда с </w:t>
      </w:r>
      <w:r>
        <w:rPr>
          <w:spacing w:val="30"/>
          <w:sz w:val="28"/>
        </w:rPr>
        <w:t xml:space="preserve">постоянной по длине площадью </w:t>
      </w:r>
    </w:p>
    <w:p w:rsidR="00502A4E" w:rsidRDefault="00502A4E" w:rsidP="00502A4E">
      <w:pPr>
        <w:ind w:right="198" w:firstLine="301"/>
        <w:rPr>
          <w:sz w:val="28"/>
        </w:rPr>
      </w:pPr>
      <w:r>
        <w:rPr>
          <w:sz w:val="25"/>
        </w:rPr>
        <w:t xml:space="preserve">Рис. 1.6. Изменение эрозионной </w:t>
      </w:r>
      <w:r>
        <w:rPr>
          <w:sz w:val="25"/>
        </w:rPr>
        <w:tab/>
      </w:r>
      <w:r>
        <w:rPr>
          <w:sz w:val="28"/>
        </w:rPr>
        <w:t>поперечного сечения канала запишется</w:t>
      </w:r>
    </w:p>
    <w:p w:rsidR="00502A4E" w:rsidRDefault="00502A4E" w:rsidP="00502A4E">
      <w:pPr>
        <w:ind w:right="198" w:firstLine="301"/>
        <w:rPr>
          <w:sz w:val="28"/>
        </w:rPr>
      </w:pPr>
      <w:r>
        <w:rPr>
          <w:sz w:val="25"/>
        </w:rPr>
        <w:t xml:space="preserve">функции скорости горения по </w:t>
      </w:r>
      <w:r>
        <w:rPr>
          <w:sz w:val="25"/>
        </w:rPr>
        <w:tab/>
      </w:r>
      <w:r>
        <w:rPr>
          <w:sz w:val="25"/>
        </w:rPr>
        <w:tab/>
      </w:r>
      <w:r>
        <w:rPr>
          <w:sz w:val="28"/>
        </w:rPr>
        <w:t>в виде (рис. 1.6)</w:t>
      </w:r>
    </w:p>
    <w:p w:rsidR="00502A4E" w:rsidRDefault="00502A4E" w:rsidP="00502A4E">
      <w:pPr>
        <w:ind w:left="720" w:right="198"/>
        <w:rPr>
          <w:sz w:val="28"/>
        </w:rPr>
      </w:pPr>
      <w:r>
        <w:rPr>
          <w:sz w:val="25"/>
        </w:rPr>
        <w:t xml:space="preserve">         длине заряда</w:t>
      </w:r>
    </w:p>
    <w:p w:rsidR="00502A4E" w:rsidRDefault="00502A4E" w:rsidP="00502A4E">
      <w:pPr>
        <w:ind w:left="62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118100" cy="628015"/>
            <wp:effectExtent l="0" t="0" r="635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A4E" w:rsidRDefault="00502A4E" w:rsidP="00502A4E">
      <w:pPr>
        <w:pStyle w:val="21"/>
      </w:pPr>
      <w:proofErr w:type="gramStart"/>
      <w:r>
        <w:t xml:space="preserve">где </w:t>
      </w:r>
      <w:r>
        <w:rPr>
          <w:spacing w:val="-128"/>
        </w:rPr>
        <w:t xml:space="preserve"> ¯</w:t>
      </w:r>
      <w:proofErr w:type="gramEnd"/>
      <w:r>
        <w:rPr>
          <w:spacing w:val="-128"/>
        </w:rPr>
        <w:t>ƒ</w:t>
      </w:r>
      <w:r>
        <w:t xml:space="preserve"> </w:t>
      </w:r>
      <w:r>
        <w:rPr>
          <w:spacing w:val="-44"/>
        </w:rPr>
        <w:t xml:space="preserve"> </w:t>
      </w:r>
      <w:r>
        <w:rPr>
          <w:vertAlign w:val="subscript"/>
        </w:rPr>
        <w:t>3</w:t>
      </w:r>
      <w:r>
        <w:t>(</w:t>
      </w:r>
      <w:r>
        <w:rPr>
          <w:i/>
          <w:iCs/>
          <w:lang w:val="en-US"/>
        </w:rPr>
        <w:t>w</w:t>
      </w:r>
      <w:r>
        <w:t>) – среднее значение эрозионной функции скорости горе</w:t>
      </w:r>
      <w:r>
        <w:softHyphen/>
        <w:t xml:space="preserve">ния; </w:t>
      </w:r>
      <w:r>
        <w:rPr>
          <w:i/>
          <w:iCs/>
          <w:lang w:val="en-US"/>
        </w:rPr>
        <w:t>L</w:t>
      </w:r>
      <w:r>
        <w:rPr>
          <w:vertAlign w:val="subscript"/>
        </w:rPr>
        <w:t xml:space="preserve">п </w:t>
      </w:r>
      <w:r>
        <w:t>–длина участка заряда, на котором скорость потока га</w:t>
      </w:r>
      <w:r>
        <w:softHyphen/>
        <w:t>зов меньше пороговой.</w:t>
      </w:r>
    </w:p>
    <w:p w:rsidR="00502A4E" w:rsidRDefault="00502A4E" w:rsidP="00502A4E">
      <w:pPr>
        <w:ind w:left="318"/>
        <w:jc w:val="left"/>
        <w:rPr>
          <w:sz w:val="28"/>
        </w:rPr>
      </w:pPr>
      <w:r>
        <w:rPr>
          <w:sz w:val="28"/>
        </w:rPr>
        <w:t xml:space="preserve">Решая последнее уравнение относительно </w:t>
      </w:r>
      <w:r>
        <w:rPr>
          <w:spacing w:val="-128"/>
          <w:sz w:val="28"/>
        </w:rPr>
        <w:t>¯</w:t>
      </w:r>
      <w:proofErr w:type="gramStart"/>
      <w:r>
        <w:rPr>
          <w:spacing w:val="-128"/>
          <w:sz w:val="28"/>
        </w:rPr>
        <w:t>ƒ</w:t>
      </w:r>
      <w:r>
        <w:rPr>
          <w:sz w:val="28"/>
        </w:rPr>
        <w:t xml:space="preserve">  </w:t>
      </w:r>
      <w:r>
        <w:rPr>
          <w:sz w:val="28"/>
          <w:vertAlign w:val="subscript"/>
        </w:rPr>
        <w:t>3</w:t>
      </w:r>
      <w:proofErr w:type="gramEnd"/>
      <w:r>
        <w:rPr>
          <w:sz w:val="28"/>
        </w:rPr>
        <w:t>(</w:t>
      </w:r>
      <w:r>
        <w:rPr>
          <w:i/>
          <w:iCs/>
          <w:sz w:val="28"/>
          <w:lang w:val="en-US"/>
        </w:rPr>
        <w:t>w</w:t>
      </w:r>
      <w:r>
        <w:rPr>
          <w:sz w:val="28"/>
        </w:rPr>
        <w:t>), находим</w:t>
      </w:r>
    </w:p>
    <w:p w:rsidR="00502A4E" w:rsidRDefault="00502A4E" w:rsidP="00502A4E">
      <w:pPr>
        <w:spacing w:before="60" w:after="12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947670" cy="750570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A4E" w:rsidRDefault="00502A4E" w:rsidP="00502A4E">
      <w:pPr>
        <w:ind w:left="40"/>
        <w:rPr>
          <w:sz w:val="28"/>
        </w:rPr>
      </w:pPr>
      <w:r>
        <w:rPr>
          <w:sz w:val="28"/>
        </w:rPr>
        <w:lastRenderedPageBreak/>
        <w:t>Если учесть, что зависимость для</w:t>
      </w:r>
      <w:r>
        <w:rPr>
          <w:i/>
          <w:iCs/>
          <w:sz w:val="28"/>
        </w:rPr>
        <w:t xml:space="preserve"> </w:t>
      </w:r>
      <w:r>
        <w:rPr>
          <w:sz w:val="28"/>
        </w:rPr>
        <w:t>ƒ</w:t>
      </w:r>
      <w:r>
        <w:rPr>
          <w:sz w:val="28"/>
          <w:vertAlign w:val="subscript"/>
        </w:rPr>
        <w:t>3</w:t>
      </w:r>
      <w:r>
        <w:rPr>
          <w:sz w:val="28"/>
        </w:rPr>
        <w:t>(</w:t>
      </w:r>
      <w:r>
        <w:rPr>
          <w:i/>
          <w:iCs/>
          <w:sz w:val="28"/>
          <w:lang w:val="en-US"/>
        </w:rPr>
        <w:t>w</w:t>
      </w:r>
      <w:r>
        <w:rPr>
          <w:sz w:val="28"/>
        </w:rPr>
        <w:t>) является линейной отно</w:t>
      </w:r>
      <w:r>
        <w:rPr>
          <w:sz w:val="28"/>
        </w:rPr>
        <w:softHyphen/>
        <w:t>сительно скорости потока, получаем</w:t>
      </w:r>
    </w:p>
    <w:p w:rsidR="00502A4E" w:rsidRDefault="00502A4E" w:rsidP="00502A4E">
      <w:pPr>
        <w:spacing w:before="4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275330" cy="682625"/>
            <wp:effectExtent l="0" t="0" r="127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A4E" w:rsidRDefault="00502A4E" w:rsidP="00502A4E">
      <w:pPr>
        <w:pStyle w:val="31"/>
      </w:pPr>
      <w:r>
        <w:t>где ƒ</w:t>
      </w:r>
      <w:r>
        <w:rPr>
          <w:vertAlign w:val="subscript"/>
        </w:rPr>
        <w:t>3</w:t>
      </w:r>
      <w:r>
        <w:t>(</w:t>
      </w:r>
      <w:proofErr w:type="spellStart"/>
      <w:r>
        <w:rPr>
          <w:i/>
          <w:iCs/>
          <w:lang w:val="en-US"/>
        </w:rPr>
        <w:t>w</w:t>
      </w:r>
      <w:r>
        <w:rPr>
          <w:i/>
          <w:iCs/>
          <w:vertAlign w:val="subscript"/>
          <w:lang w:val="en-US"/>
        </w:rPr>
        <w:t>max</w:t>
      </w:r>
      <w:proofErr w:type="spellEnd"/>
      <w:r>
        <w:t>) – эрозионная функция скорости горения при макси</w:t>
      </w:r>
      <w:r>
        <w:softHyphen/>
        <w:t>мальной скорости потока газов. Следовательно,</w:t>
      </w:r>
    </w:p>
    <w:p w:rsidR="00502A4E" w:rsidRDefault="00502A4E" w:rsidP="00502A4E">
      <w:pPr>
        <w:spacing w:before="40"/>
        <w:ind w:left="1440"/>
        <w:jc w:val="center"/>
        <w:rPr>
          <w:sz w:val="28"/>
        </w:rPr>
      </w:pPr>
      <w:r>
        <w:rPr>
          <w:sz w:val="28"/>
        </w:rPr>
        <w:t xml:space="preserve">    </w:t>
      </w:r>
      <w:r>
        <w:rPr>
          <w:noProof/>
          <w:sz w:val="28"/>
        </w:rPr>
        <w:drawing>
          <wp:inline distT="0" distB="0" distL="0" distR="0">
            <wp:extent cx="3466465" cy="436880"/>
            <wp:effectExtent l="0" t="0" r="63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(1.27)</w:t>
      </w:r>
    </w:p>
    <w:p w:rsidR="00502A4E" w:rsidRDefault="00502A4E" w:rsidP="00502A4E">
      <w:pPr>
        <w:spacing w:before="60"/>
        <w:ind w:firstLine="340"/>
        <w:rPr>
          <w:sz w:val="28"/>
        </w:rPr>
      </w:pPr>
      <w:r>
        <w:rPr>
          <w:sz w:val="28"/>
        </w:rPr>
        <w:t xml:space="preserve">В случае, когда скорость продуктов сгорания на входе в канал заряда превышает пороговую, среднее </w:t>
      </w:r>
      <w:proofErr w:type="gramStart"/>
      <w:r>
        <w:rPr>
          <w:sz w:val="28"/>
        </w:rPr>
        <w:t xml:space="preserve">значение  </w:t>
      </w:r>
      <w:r>
        <w:rPr>
          <w:spacing w:val="-128"/>
          <w:sz w:val="28"/>
        </w:rPr>
        <w:t>¯</w:t>
      </w:r>
      <w:proofErr w:type="gramEnd"/>
      <w:r>
        <w:rPr>
          <w:spacing w:val="-128"/>
          <w:sz w:val="28"/>
        </w:rPr>
        <w:t>ƒ</w:t>
      </w:r>
      <w:r>
        <w:rPr>
          <w:sz w:val="28"/>
        </w:rPr>
        <w:t xml:space="preserve">  </w:t>
      </w:r>
      <w:r>
        <w:rPr>
          <w:sz w:val="28"/>
          <w:vertAlign w:val="subscript"/>
        </w:rPr>
        <w:t>3</w:t>
      </w:r>
      <w:r>
        <w:rPr>
          <w:sz w:val="28"/>
        </w:rPr>
        <w:t>(</w:t>
      </w:r>
      <w:r>
        <w:rPr>
          <w:i/>
          <w:iCs/>
          <w:sz w:val="28"/>
          <w:lang w:val="en-US"/>
        </w:rPr>
        <w:t>w</w:t>
      </w:r>
      <w:r>
        <w:rPr>
          <w:sz w:val="28"/>
        </w:rPr>
        <w:t>) определится по формуле</w:t>
      </w:r>
    </w:p>
    <w:p w:rsidR="00502A4E" w:rsidRDefault="00502A4E" w:rsidP="00502A4E">
      <w:pPr>
        <w:spacing w:before="120" w:after="6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920365" cy="2863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A4E" w:rsidRDefault="00502A4E" w:rsidP="00502A4E">
      <w:pPr>
        <w:spacing w:before="20"/>
        <w:rPr>
          <w:sz w:val="28"/>
        </w:rPr>
      </w:pPr>
      <w:r>
        <w:rPr>
          <w:sz w:val="28"/>
        </w:rPr>
        <w:t xml:space="preserve">Аналогичный подход сохраняется при определении </w:t>
      </w:r>
      <w:r>
        <w:rPr>
          <w:spacing w:val="-128"/>
          <w:sz w:val="28"/>
        </w:rPr>
        <w:t>¯ƒ</w:t>
      </w:r>
      <w:r>
        <w:rPr>
          <w:sz w:val="28"/>
        </w:rPr>
        <w:t xml:space="preserve"> </w:t>
      </w:r>
      <w:r>
        <w:rPr>
          <w:sz w:val="28"/>
          <w:vertAlign w:val="subscript"/>
        </w:rPr>
        <w:t>3</w:t>
      </w:r>
      <w:r>
        <w:rPr>
          <w:sz w:val="28"/>
        </w:rPr>
        <w:t>(</w:t>
      </w:r>
      <w:r>
        <w:rPr>
          <w:i/>
          <w:iCs/>
          <w:sz w:val="28"/>
          <w:lang w:val="en-US"/>
        </w:rPr>
        <w:t>w</w:t>
      </w:r>
      <w:r>
        <w:rPr>
          <w:sz w:val="28"/>
        </w:rPr>
        <w:t>) для за</w:t>
      </w:r>
      <w:r>
        <w:rPr>
          <w:sz w:val="28"/>
        </w:rPr>
        <w:softHyphen/>
        <w:t>рядов, площадь поперечного сечения которых непостоянная по длине.</w:t>
      </w:r>
    </w:p>
    <w:p w:rsidR="00CC00BD" w:rsidRDefault="00502A4E">
      <w:bookmarkStart w:id="0" w:name="_GoBack"/>
      <w:bookmarkEnd w:id="0"/>
    </w:p>
    <w:sectPr w:rsidR="00CC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4E"/>
    <w:rsid w:val="001B3F8A"/>
    <w:rsid w:val="004B3003"/>
    <w:rsid w:val="00502A4E"/>
    <w:rsid w:val="0062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4E1C7-CE1D-4AE1-8B36-F6E5D5C4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A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3003"/>
    <w:pPr>
      <w:keepNext/>
      <w:keepLines/>
      <w:widowControl/>
      <w:autoSpaceDE/>
      <w:autoSpaceDN/>
      <w:adjustRightInd/>
      <w:spacing w:before="24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Уровень 1"/>
    <w:basedOn w:val="1"/>
    <w:link w:val="12"/>
    <w:qFormat/>
    <w:rsid w:val="004B3003"/>
    <w:pPr>
      <w:keepLines w:val="0"/>
      <w:spacing w:before="0" w:line="360" w:lineRule="auto"/>
      <w:jc w:val="center"/>
    </w:pPr>
    <w:rPr>
      <w:rFonts w:ascii="Times New Roman CYR" w:eastAsia="Times New Roman" w:hAnsi="Times New Roman CYR" w:cs="Times New Roman"/>
      <w:color w:val="008080"/>
      <w:sz w:val="28"/>
      <w:szCs w:val="20"/>
      <w:lang w:eastAsia="ru-RU"/>
    </w:rPr>
  </w:style>
  <w:style w:type="character" w:customStyle="1" w:styleId="12">
    <w:name w:val="Уровень 1 Знак"/>
    <w:basedOn w:val="10"/>
    <w:link w:val="11"/>
    <w:rsid w:val="004B3003"/>
    <w:rPr>
      <w:rFonts w:ascii="Times New Roman CYR" w:eastAsia="Times New Roman" w:hAnsi="Times New Roman CYR" w:cs="Times New Roman"/>
      <w:color w:val="00808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30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">
    <w:name w:val="Уровень 2"/>
    <w:basedOn w:val="11"/>
    <w:link w:val="20"/>
    <w:qFormat/>
    <w:rsid w:val="004B3003"/>
    <w:pPr>
      <w:jc w:val="left"/>
    </w:pPr>
    <w:rPr>
      <w:rFonts w:eastAsia="SimSun"/>
    </w:rPr>
  </w:style>
  <w:style w:type="character" w:customStyle="1" w:styleId="20">
    <w:name w:val="Уровень 2 Знак"/>
    <w:basedOn w:val="12"/>
    <w:link w:val="2"/>
    <w:rsid w:val="004B3003"/>
    <w:rPr>
      <w:rFonts w:ascii="Times New Roman CYR" w:eastAsia="SimSun" w:hAnsi="Times New Roman CYR" w:cs="Times New Roman"/>
      <w:color w:val="008080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502A4E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02A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502A4E"/>
    <w:pPr>
      <w:ind w:firstLine="301"/>
      <w:jc w:val="left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502A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02A4E"/>
    <w:pPr>
      <w:ind w:right="198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02A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502A4E"/>
    <w:pPr>
      <w:spacing w:before="80"/>
      <w:jc w:val="left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502A4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1</cp:revision>
  <dcterms:created xsi:type="dcterms:W3CDTF">2019-04-22T07:19:00Z</dcterms:created>
  <dcterms:modified xsi:type="dcterms:W3CDTF">2019-04-22T07:20:00Z</dcterms:modified>
</cp:coreProperties>
</file>